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D980F">
      <w:pPr>
        <w:spacing w:before="240" w:after="240" w:line="360" w:lineRule="auto"/>
        <w:ind w:firstLine="0"/>
        <w:jc w:val="center"/>
      </w:pPr>
      <w:r>
        <w:rPr>
          <w:rFonts w:ascii="宋体" w:hAnsi="宋体" w:eastAsia="宋体"/>
          <w:b/>
          <w:sz w:val="44"/>
        </w:rPr>
        <w:t>国家税务总局 最高人民法院关于企业破产程序中若干税费征管事项的公告（2025年第24号）</w:t>
      </w:r>
    </w:p>
    <w:p w14:paraId="0BF7C707">
      <w:pPr>
        <w:spacing w:before="0" w:after="0" w:line="460" w:lineRule="exact"/>
        <w:ind w:firstLine="560"/>
      </w:pPr>
      <w:bookmarkStart w:id="0" w:name="_GoBack"/>
      <w:bookmarkEnd w:id="0"/>
      <w:r>
        <w:rPr>
          <w:rFonts w:ascii="仿宋" w:hAnsi="仿宋" w:eastAsia="仿宋"/>
          <w:b w:val="0"/>
          <w:sz w:val="28"/>
        </w:rPr>
        <w:t>为进一步深化税收征管改革，优化税务执法方式，营造市场化、法治化、国际化一流营商环境，根据《中华人民共和国税收征收管理法》及其实施细则、《中华人民共和国企业破产法》等法律法规，现就企业破产程序税费征管事项公告如下：</w:t>
      </w:r>
    </w:p>
    <w:p w14:paraId="00071D63">
      <w:pPr>
        <w:spacing w:before="0" w:after="0" w:line="460" w:lineRule="exact"/>
        <w:ind w:firstLine="560"/>
      </w:pPr>
      <w:r>
        <w:rPr>
          <w:rFonts w:ascii="仿宋" w:hAnsi="仿宋" w:eastAsia="仿宋"/>
          <w:b w:val="0"/>
          <w:sz w:val="28"/>
        </w:rPr>
        <w:t>一、税务机关在人民法院确定的债权申报期限内，向管理人申报企业所欠税款（含教育费附加、地方教育附加，下同）、税款滞纳金、罚款以及因特别纳税调整产生的利息。社会保险费及其滞纳金，由税务机关申报，相关部门配合确定申报金额。税务机关征收的，法律责任和政策依据明确的非税收入及其滞纳金（违约金），由各地税务机关一并申报债权。</w:t>
      </w:r>
    </w:p>
    <w:p w14:paraId="6BB9051E">
      <w:pPr>
        <w:spacing w:before="0" w:after="0" w:line="460" w:lineRule="exact"/>
        <w:ind w:firstLine="560"/>
      </w:pPr>
      <w:r>
        <w:rPr>
          <w:rFonts w:ascii="仿宋" w:hAnsi="仿宋" w:eastAsia="仿宋"/>
          <w:b w:val="0"/>
          <w:sz w:val="28"/>
        </w:rPr>
        <w:t>企业所欠税款、社会保险费按照企业破产法相关规定单独申报；企业所欠的税款滞纳金、利息按照普通破产债权申报；企业所欠社会保险费滞纳金、罚款按规定申报。</w:t>
      </w:r>
    </w:p>
    <w:p w14:paraId="359E6519">
      <w:pPr>
        <w:spacing w:before="0" w:after="0" w:line="460" w:lineRule="exact"/>
        <w:ind w:firstLine="560"/>
      </w:pPr>
      <w:r>
        <w:rPr>
          <w:rFonts w:ascii="仿宋" w:hAnsi="仿宋" w:eastAsia="仿宋"/>
          <w:b w:val="0"/>
          <w:sz w:val="28"/>
        </w:rPr>
        <w:t>税务机关应当加强与人民法院沟通协调，通过信息共享等方式，及时获取人民法院裁定受理破产申请的信息。人民法院或者管理人可以根据需要向税务机关查询破产企业涉税信息，税务机关应当予以配合。</w:t>
      </w:r>
    </w:p>
    <w:p w14:paraId="4494C366">
      <w:pPr>
        <w:spacing w:before="0" w:after="0" w:line="460" w:lineRule="exact"/>
        <w:ind w:firstLine="560"/>
      </w:pPr>
      <w:r>
        <w:rPr>
          <w:rFonts w:ascii="仿宋" w:hAnsi="仿宋" w:eastAsia="仿宋"/>
          <w:b w:val="0"/>
          <w:sz w:val="28"/>
        </w:rPr>
        <w:t>二、税务机关在破产程序中申报本公告第一条规定的债权，以人民法院裁定受理破产申请之日为截止日计算确定。在人民法院裁定受理破产申请前已发生的纳税、缴费义务，但法定申报期限未届满的视为到期，企业应当依法办理税费申报。税务机关收到受理破产申请裁定书和指定管理人决定书后，应当依法解除对企业财产的查封、扣押、冻结等保全措施和中止强制执行措施。</w:t>
      </w:r>
    </w:p>
    <w:p w14:paraId="039FE2E9">
      <w:pPr>
        <w:spacing w:before="0" w:after="0" w:line="460" w:lineRule="exact"/>
        <w:ind w:firstLine="560"/>
      </w:pPr>
      <w:r>
        <w:rPr>
          <w:rFonts w:ascii="仿宋" w:hAnsi="仿宋" w:eastAsia="仿宋"/>
          <w:b w:val="0"/>
          <w:sz w:val="28"/>
        </w:rPr>
        <w:t>管理人负责管理债务人财产和营业事务的，应当代表债务人依法履行破产程序期间申报纳税、扣缴税费、开具发票等涉税义务。管理人到税务机关办理涉税费事项时，应当持人民法院受理破产申请的裁定书、指定管理人决定书、授权委托书、经办人身份证件等材料。在办理税费事项时，可以使用管理人印章代替债务人公章。税务机关应当按照实名办税的相关要求对管理人的具体经办人员进行信息采集和验证。信息采集和验证后，管理人的具体经办人员可以在电子税务局、办税服务厅查询和办理债务人涉税费事项。</w:t>
      </w:r>
    </w:p>
    <w:p w14:paraId="68981F37">
      <w:pPr>
        <w:spacing w:before="0" w:after="0" w:line="460" w:lineRule="exact"/>
        <w:ind w:firstLine="560"/>
      </w:pPr>
      <w:r>
        <w:rPr>
          <w:rFonts w:ascii="仿宋" w:hAnsi="仿宋" w:eastAsia="仿宋"/>
          <w:b w:val="0"/>
          <w:sz w:val="28"/>
        </w:rPr>
        <w:t>三、企业破产申请受理前的涉税费违法行为，税务机关应当在债权申报期限届满前作出行政处理、处罚决定，并申报债权；债权申报期限届满后作出行政处理、处罚决定的，原则上应当在债权人会议第一次表决破产财产分配方案、重整计划草案、和解协议草案前补充申报债权。</w:t>
      </w:r>
    </w:p>
    <w:p w14:paraId="23868F1A">
      <w:pPr>
        <w:spacing w:before="0" w:after="0" w:line="460" w:lineRule="exact"/>
        <w:ind w:firstLine="560"/>
      </w:pPr>
      <w:r>
        <w:rPr>
          <w:rFonts w:ascii="仿宋" w:hAnsi="仿宋" w:eastAsia="仿宋"/>
          <w:b w:val="0"/>
          <w:sz w:val="28"/>
        </w:rPr>
        <w:t>破产企业需要办理非正常状态解除的，应当就逾期未申报行为补办纳税申报，税务机关出具处罚决定书，并立即解除企业非正常状态，依法向管理人申报相关税款、税款滞纳金和罚款的债权。</w:t>
      </w:r>
    </w:p>
    <w:p w14:paraId="15CB43ED">
      <w:pPr>
        <w:spacing w:before="0" w:after="0" w:line="460" w:lineRule="exact"/>
        <w:ind w:firstLine="560"/>
      </w:pPr>
      <w:r>
        <w:rPr>
          <w:rFonts w:ascii="仿宋" w:hAnsi="仿宋" w:eastAsia="仿宋"/>
          <w:b w:val="0"/>
          <w:sz w:val="28"/>
        </w:rPr>
        <w:t>四、在人民法院裁定受理破产申请之日起至人民法院裁定终结破产清算程序或者裁定终止重整程序、和解程序期间，企业应当接受税务机关的税务管理，履行法定义务。破产程序中发生应缴税费情形，企业应当按规定申报缴纳，税务机关依法主张权利。</w:t>
      </w:r>
    </w:p>
    <w:p w14:paraId="6636FE25">
      <w:pPr>
        <w:spacing w:before="0" w:after="0" w:line="460" w:lineRule="exact"/>
        <w:ind w:firstLine="560"/>
      </w:pPr>
      <w:r>
        <w:rPr>
          <w:rFonts w:ascii="仿宋" w:hAnsi="仿宋" w:eastAsia="仿宋"/>
          <w:b w:val="0"/>
          <w:sz w:val="28"/>
        </w:rPr>
        <w:t>企业因处置债务人财产发生的相关税费为破产费用，因继续营业发生的相关税费为共益债务，由债务人财产随时清偿。需要开具发票的，管理人可以企业名义领用开具发票或者申请代开发票。企业因大额资产处置等特殊情况确需调整发票总额度的，经管理人申请，税务机关按照全面数字化的电子发票有关规定调整额度。</w:t>
      </w:r>
    </w:p>
    <w:p w14:paraId="65AB2F63">
      <w:pPr>
        <w:spacing w:before="0" w:after="0" w:line="460" w:lineRule="exact"/>
        <w:ind w:firstLine="560"/>
      </w:pPr>
      <w:r>
        <w:rPr>
          <w:rFonts w:ascii="仿宋" w:hAnsi="仿宋" w:eastAsia="仿宋"/>
          <w:b w:val="0"/>
          <w:sz w:val="28"/>
        </w:rPr>
        <w:t>五、重整、和解程序中，税务机关在依法受偿后，依据重整计划或者和解协议仍有未获清偿的税款滞纳金、罚款、因特别纳税调整产生的利息的，不影响企业申请纳税缴费信用修复和后续纳税缴费信用评价，不影响企业办理迁移、注销等涉税事宜。</w:t>
      </w:r>
    </w:p>
    <w:p w14:paraId="5D1AD48B">
      <w:pPr>
        <w:spacing w:before="0" w:after="0" w:line="460" w:lineRule="exact"/>
        <w:ind w:firstLine="560"/>
      </w:pPr>
      <w:r>
        <w:rPr>
          <w:rFonts w:ascii="仿宋" w:hAnsi="仿宋" w:eastAsia="仿宋"/>
          <w:b w:val="0"/>
          <w:sz w:val="28"/>
        </w:rPr>
        <w:t>经人民法院裁定宣告破产的企业，持人民法院终结破产程序裁定书向税务机关申请税务注销的，税务机关即时出具清税文书，按照有关规定核销"死欠"。</w:t>
      </w:r>
    </w:p>
    <w:p w14:paraId="52F8EFD4">
      <w:pPr>
        <w:spacing w:before="0" w:after="0" w:line="460" w:lineRule="exact"/>
        <w:ind w:firstLine="560"/>
      </w:pPr>
      <w:r>
        <w:rPr>
          <w:rFonts w:ascii="仿宋" w:hAnsi="仿宋" w:eastAsia="仿宋"/>
          <w:b w:val="0"/>
          <w:sz w:val="28"/>
        </w:rPr>
        <w:t>六、本公告自公布之日起施行。本公告生效后，人民法院尚未裁定终结破产清算程序、终止重整程序、和解程序的，按照本公告规定执行。《国家税务总局关于税收征管若干事项的公告》（2019年第48号）第四条、《国家税务总局关于深化"放管服"改革 更大力度推进优化税务注销办理程序工作的通知》（税总发〔2019〕64号）第一条第三项同时废止。</w:t>
      </w:r>
    </w:p>
    <w:p w14:paraId="2843BDEC">
      <w:pPr>
        <w:spacing w:before="0" w:after="0" w:line="460" w:lineRule="exact"/>
        <w:ind w:firstLine="560"/>
      </w:pPr>
      <w:r>
        <w:rPr>
          <w:rFonts w:ascii="仿宋" w:hAnsi="仿宋" w:eastAsia="仿宋"/>
          <w:b w:val="0"/>
          <w:sz w:val="28"/>
        </w:rPr>
        <w:t>特此公告。</w:t>
      </w:r>
    </w:p>
    <w:p w14:paraId="14A6C630">
      <w:pPr>
        <w:spacing w:before="0" w:after="0" w:line="460" w:lineRule="exact"/>
        <w:ind w:firstLine="560"/>
      </w:pPr>
      <w:r>
        <w:rPr>
          <w:rFonts w:ascii="仿宋" w:hAnsi="仿宋" w:eastAsia="仿宋"/>
          <w:b w:val="0"/>
          <w:sz w:val="28"/>
        </w:rPr>
        <w:t>国家税务总局　最高人民法院</w:t>
      </w:r>
    </w:p>
    <w:p w14:paraId="7197A140">
      <w:pPr>
        <w:spacing w:before="0" w:after="0" w:line="460" w:lineRule="exact"/>
        <w:ind w:firstLine="560"/>
      </w:pPr>
      <w:r>
        <w:rPr>
          <w:rFonts w:ascii="仿宋" w:hAnsi="仿宋" w:eastAsia="仿宋"/>
          <w:b w:val="0"/>
          <w:sz w:val="28"/>
        </w:rPr>
        <w:t>2025年11月27日</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3529A">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DEB0DC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2026-08-10T09:30:30Z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E0DCBE600588DC13B629796A6054D5AC_42</vt:lpwstr>
  </property>
</Properties>
</file>